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113" w:firstLine="821"/>
        <w:jc w:val="right"/>
        <w:rPr/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</w:r>
      <w:r>
        <w:rPr>
          <w:sz w:val="22"/>
          <w:szCs w:val="22"/>
        </w:rPr>
        <w:t>Приложение №__ к договору подряда</w:t>
      </w:r>
    </w:p>
    <w:p>
      <w:pPr>
        <w:pStyle w:val="Normal"/>
        <w:ind w:left="-113" w:firstLine="82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№</w:t>
      </w:r>
      <w:r>
        <w:rPr>
          <w:sz w:val="22"/>
          <w:szCs w:val="22"/>
        </w:rPr>
        <w:t>_________________от________</w:t>
      </w:r>
    </w:p>
    <w:p>
      <w:pPr>
        <w:pStyle w:val="Normal"/>
        <w:ind w:left="-113" w:firstLine="821"/>
        <w:jc w:val="right"/>
        <w:rPr/>
      </w:pPr>
      <w:r>
        <w:rPr/>
        <w:tab/>
        <w:tab/>
        <w:t xml:space="preserve">   </w:t>
      </w:r>
    </w:p>
    <w:p>
      <w:pPr>
        <w:pStyle w:val="Normal"/>
        <w:spacing w:lineRule="auto" w:line="240"/>
        <w:ind w:left="-113" w:firstLine="821"/>
        <w:jc w:val="right"/>
        <w:rPr/>
      </w:pPr>
      <w:r>
        <w:rPr>
          <w:b/>
        </w:rPr>
        <w:t xml:space="preserve">                            </w:t>
      </w:r>
      <w:r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  <w:b/>
        </w:rPr>
        <w:t>УТВЕРЖДАЮ</w:t>
      </w:r>
    </w:p>
    <w:p>
      <w:pPr>
        <w:pStyle w:val="Normal"/>
        <w:spacing w:lineRule="auto" w:line="240"/>
        <w:ind w:left="-113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  <w:tab/>
        <w:t xml:space="preserve">                                    </w:t>
        <w:tab/>
        <w:tab/>
        <w:tab/>
        <w:t xml:space="preserve">      Главный управляющий директор</w:t>
      </w:r>
    </w:p>
    <w:p>
      <w:pPr>
        <w:pStyle w:val="Normal"/>
        <w:spacing w:lineRule="auto" w:line="2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ООО «Самарские коммунальные системы»</w:t>
      </w:r>
    </w:p>
    <w:p>
      <w:pPr>
        <w:pStyle w:val="Normal"/>
        <w:spacing w:lineRule="auto" w:line="240"/>
        <w:ind w:left="6973" w:hanging="708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/>
        <w:ind w:left="5664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>______________ В.В. Бирюков</w:t>
      </w:r>
    </w:p>
    <w:p>
      <w:pPr>
        <w:pStyle w:val="Normal"/>
        <w:spacing w:lineRule="auto" w:line="240"/>
        <w:ind w:left="7080" w:hanging="708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/>
        <w:ind w:left="7080" w:hanging="708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1"/>
        <w:spacing w:lineRule="auto" w:line="240"/>
        <w:rPr>
          <w:rFonts w:ascii="Times New Roman" w:hAnsi="Times New Roman"/>
        </w:rPr>
      </w:pPr>
      <w:r>
        <w:rPr>
          <w:rFonts w:cs="Times New Roman" w:ascii="Times New Roman" w:hAnsi="Times New Roman"/>
        </w:rPr>
        <w:t>ТЕХНИЧЕСКОЕ ЗАДАНИЕ № СКС-2022-ХВ-ИП-6.1.19.40</w:t>
      </w:r>
    </w:p>
    <w:p>
      <w:pPr>
        <w:pStyle w:val="Normal"/>
        <w:spacing w:lineRule="auto" w:line="2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выполнение строительно-монтажных работ по объекту </w:t>
      </w:r>
      <w:bookmarkStart w:id="0" w:name="__DdeLink__352_2545676264"/>
      <w:r>
        <w:rPr>
          <w:rFonts w:ascii="Times New Roman" w:hAnsi="Times New Roman"/>
          <w:bCs/>
        </w:rPr>
        <w:t>«</w:t>
      </w:r>
      <w:bookmarkEnd w:id="0"/>
      <w:r>
        <w:rPr>
          <w:rFonts w:ascii="Times New Roman" w:hAnsi="Times New Roman"/>
          <w:bCs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ногоэтажный жилой дом со встроено-пристроенными нежилыми помещениями по адресу: ул. Георгия Димитрова,    74 А. Строительство водопроводных вводо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к секциям 3 и 4</w:t>
      </w:r>
      <w:r>
        <w:rPr>
          <w:rFonts w:ascii="Times New Roman" w:hAnsi="Times New Roman"/>
          <w:bCs/>
        </w:rPr>
        <w:t>».</w:t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tbl>
      <w:tblPr>
        <w:tblW w:w="10209" w:type="dxa"/>
        <w:jc w:val="left"/>
        <w:tblInd w:w="-54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40"/>
        <w:gridCol w:w="3310"/>
        <w:gridCol w:w="6359"/>
      </w:tblGrid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Перечень основных данных и требований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основных данных и требований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 w:ascii="Times New Roman" w:hAnsi="Times New Roman"/>
              </w:rPr>
              <w:t>ООО «Самарские коммунальные системы»</w:t>
            </w:r>
          </w:p>
          <w:p>
            <w:pPr>
              <w:pStyle w:val="Normal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 w:ascii="Times New Roman" w:hAnsi="Times New Roman"/>
              </w:rPr>
              <w:t>Почтовый адрес: 443056, г. Самара, ул. Луначарского,  д.56</w:t>
            </w:r>
          </w:p>
          <w:p>
            <w:pPr>
              <w:pStyle w:val="Normal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 w:ascii="Times New Roman" w:hAnsi="Times New Roman"/>
              </w:rPr>
              <w:t>ИНН 6312110828 КПП 631050001</w:t>
            </w:r>
          </w:p>
          <w:p>
            <w:pPr>
              <w:pStyle w:val="Normal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 w:ascii="Times New Roman" w:hAnsi="Times New Roman"/>
              </w:rPr>
              <w:t>ОГРН 1116312008340</w:t>
            </w:r>
          </w:p>
          <w:p>
            <w:pPr>
              <w:pStyle w:val="Normal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 w:ascii="Times New Roman" w:hAnsi="Times New Roman"/>
              </w:rPr>
              <w:t>Р\С 40702810903370000034</w:t>
            </w:r>
          </w:p>
          <w:p>
            <w:pPr>
              <w:pStyle w:val="Normal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 w:ascii="Times New Roman" w:hAnsi="Times New Roman"/>
              </w:rPr>
              <w:t>Филиал ГПБ в г. Самаре</w:t>
            </w:r>
          </w:p>
          <w:p>
            <w:pPr>
              <w:pStyle w:val="Normal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 w:ascii="Times New Roman" w:hAnsi="Times New Roman"/>
              </w:rPr>
              <w:t>К/с 30101810000000000917</w:t>
            </w:r>
          </w:p>
          <w:p>
            <w:pPr>
              <w:pStyle w:val="Normal"/>
              <w:spacing w:lineRule="auto" w:line="24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 w:ascii="Times New Roman" w:hAnsi="Times New Roman"/>
              </w:rPr>
              <w:t>БИК 043601917</w:t>
            </w:r>
          </w:p>
          <w:p>
            <w:pPr>
              <w:pStyle w:val="Normal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cs="Tahoma" w:ascii="Times New Roman" w:hAnsi="Times New Roman"/>
              </w:rPr>
              <w:t>Главный управляющий директор Бирюков Владимир Вячеславович, действует на основании доверенности №20 от 20.02.2021г. т.+7(846)336-14-02, факс +7(846)336-89-05</w:t>
            </w:r>
          </w:p>
          <w:p>
            <w:pPr>
              <w:pStyle w:val="Normal"/>
              <w:spacing w:lineRule="auto" w:line="240" w:before="0" w:after="40"/>
              <w:jc w:val="both"/>
              <w:rPr/>
            </w:pPr>
            <w:r>
              <w:rPr>
                <w:rFonts w:cs="Tahoma" w:ascii="Times New Roman" w:hAnsi="Times New Roman"/>
              </w:rPr>
              <w:t>е</w:t>
            </w:r>
            <w:r>
              <w:rPr>
                <w:rFonts w:cs="Tahoma" w:ascii="Times New Roman" w:hAnsi="Times New Roman"/>
                <w:lang w:val="en-US"/>
              </w:rPr>
              <w:t xml:space="preserve">-mail: </w:t>
            </w:r>
            <w:hyperlink r:id="rId2">
              <w:r>
                <w:rPr>
                  <w:rStyle w:val="Style13"/>
                  <w:rFonts w:cs="Tahoma" w:ascii="Times New Roman" w:hAnsi="Times New Roman"/>
                  <w:color w:val="00000A"/>
                  <w:lang w:val="en-US"/>
                </w:rPr>
                <w:t>oks@samcomsys.ru</w:t>
              </w:r>
            </w:hyperlink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Основание для проведения работ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spacing w:lineRule="auto" w:line="240"/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Cs/>
              </w:rPr>
              <w:t>Договор о подключении (технологическом присоединении) к централизованной системе холодного водоснабжения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 местоположение объекта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57" w:after="57"/>
              <w:jc w:val="both"/>
              <w:rPr>
                <w:rFonts w:ascii="Times New Roman" w:hAnsi="Times New Roman"/>
              </w:rPr>
            </w:pPr>
            <w:r>
              <w:rPr>
                <w:rFonts w:cs="Tahoma"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4"/>
                <w:szCs w:val="24"/>
                <w:u w:val="none"/>
                <w:em w:val="none"/>
                <w:lang w:eastAsia="zh-CN"/>
              </w:rPr>
              <w:t>Многоэтажный жилой дом со встроено-пристроенными нежилыми помещениями по адресу: ул. Георгия Димитрова, 74 А. Строительство водопроводных вводо</w:t>
            </w:r>
            <w:r>
              <w:rPr>
                <w:rFonts w:cs="Tahoma"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4"/>
                <w:szCs w:val="24"/>
                <w:u w:val="none"/>
                <w:em w:val="none"/>
                <w:lang w:eastAsia="zh-CN"/>
              </w:rPr>
              <w:t>в</w:t>
            </w:r>
            <w:r>
              <w:rPr>
                <w:rFonts w:cs="Tahoma"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4"/>
                <w:szCs w:val="24"/>
                <w:u w:val="none"/>
                <w:em w:val="none"/>
                <w:lang w:eastAsia="zh-CN"/>
              </w:rPr>
              <w:t xml:space="preserve"> к секциям 3 и 4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Indent2"/>
              <w:spacing w:lineRule="auto" w:line="240" w:before="120" w:after="120"/>
              <w:ind w:left="0" w:hanging="0"/>
              <w:rPr>
                <w:bCs/>
              </w:rPr>
            </w:pPr>
            <w:r>
              <w:rPr>
                <w:rFonts w:ascii="Times New Roman" w:hAnsi="Times New Roman"/>
                <w:bCs/>
              </w:rPr>
              <w:t>Плата за подключение (технологическое присоединение) к централизованной системе холодного водоснабжения.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 и назначение работы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spacing w:lineRule="auto" w:line="240"/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Строительство водопроводных вводо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к секциям 3 и 4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м</w:t>
            </w:r>
            <w:r>
              <w:rPr>
                <w:rFonts w:cs="Tahoma"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4"/>
                <w:szCs w:val="24"/>
                <w:u w:val="none"/>
                <w:em w:val="none"/>
                <w:lang w:eastAsia="zh-CN"/>
              </w:rPr>
              <w:t>ногоэтажн</w:t>
            </w:r>
            <w:r>
              <w:rPr>
                <w:rFonts w:cs="Tahoma"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4"/>
                <w:szCs w:val="24"/>
                <w:u w:val="none"/>
                <w:em w:val="none"/>
                <w:lang w:eastAsia="zh-CN"/>
              </w:rPr>
              <w:t>ого</w:t>
            </w:r>
            <w:r>
              <w:rPr>
                <w:rFonts w:cs="Tahoma"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4"/>
                <w:szCs w:val="24"/>
                <w:u w:val="none"/>
                <w:em w:val="none"/>
                <w:lang w:eastAsia="zh-CN"/>
              </w:rPr>
              <w:t xml:space="preserve"> жило</w:t>
            </w:r>
            <w:r>
              <w:rPr>
                <w:rFonts w:cs="Tahoma"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4"/>
                <w:szCs w:val="24"/>
                <w:u w:val="none"/>
                <w:em w:val="none"/>
                <w:lang w:eastAsia="zh-CN"/>
              </w:rPr>
              <w:t>го</w:t>
            </w:r>
            <w:r>
              <w:rPr>
                <w:rFonts w:cs="Tahoma"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4"/>
                <w:szCs w:val="24"/>
                <w:u w:val="none"/>
                <w:em w:val="none"/>
                <w:lang w:eastAsia="zh-CN"/>
              </w:rPr>
              <w:t xml:space="preserve"> дом</w:t>
            </w:r>
            <w:r>
              <w:rPr>
                <w:rFonts w:cs="Tahoma"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4"/>
                <w:szCs w:val="24"/>
                <w:u w:val="none"/>
                <w:em w:val="none"/>
                <w:lang w:eastAsia="zh-CN"/>
              </w:rPr>
              <w:t>а</w:t>
            </w:r>
            <w:r>
              <w:rPr>
                <w:rFonts w:cs="Tahoma" w:ascii="Times New Roman" w:hAnsi="Times New Roman"/>
                <w:b w:val="false"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4"/>
                <w:szCs w:val="24"/>
                <w:u w:val="none"/>
                <w:em w:val="none"/>
                <w:lang w:eastAsia="zh-CN"/>
              </w:rPr>
              <w:t xml:space="preserve"> со встроено-пристроенными нежилыми помещениями по адресу: ул. Георгия Димитрова, 74 А</w:t>
            </w: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  <w:bCs/>
              </w:rPr>
              <w:t>для подключения (технологического присоединения) к централизованной системе холодного водоснабжения объекта присоединения.</w:t>
            </w:r>
          </w:p>
        </w:tc>
      </w:tr>
      <w:tr>
        <w:trPr>
          <w:trHeight w:val="1440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uppressAutoHyphens w:val="true"/>
              <w:snapToGrid w:val="false"/>
              <w:spacing w:lineRule="auto" w:line="240"/>
              <w:ind w:left="57" w:hanging="0"/>
              <w:jc w:val="both"/>
              <w:rPr>
                <w:rFonts w:ascii="Times New Roman" w:hAnsi="Times New Roman"/>
              </w:rPr>
            </w:pPr>
            <w:r>
              <w:rPr>
                <w:rFonts w:eastAsia="Tahoma" w:cs="Tahoma" w:ascii="Times New Roman" w:hAnsi="Times New Roman"/>
                <w:bCs/>
                <w:color w:val="00000A"/>
              </w:rPr>
              <w:t xml:space="preserve">В соответствии с проектом </w:t>
            </w:r>
            <w:bookmarkStart w:id="1" w:name="__DdeLink__5370_2225010108"/>
            <w:r>
              <w:rPr>
                <w:rFonts w:eastAsia="Tahoma" w:cs="Tahoma" w:ascii="Times New Roman" w:hAnsi="Times New Roman"/>
                <w:bCs/>
                <w:color w:val="00000A"/>
              </w:rPr>
              <w:t xml:space="preserve">№ </w:t>
            </w:r>
            <w:bookmarkEnd w:id="1"/>
            <w:r>
              <w:rPr>
                <w:rFonts w:eastAsia="Tahoma" w:cs="Tahoma" w:ascii="Times New Roman" w:hAnsi="Times New Roman"/>
                <w:bCs/>
                <w:color w:val="00000A"/>
                <w:sz w:val="24"/>
                <w:szCs w:val="24"/>
              </w:rPr>
              <w:t>020/2022-</w:t>
            </w:r>
            <w:r>
              <w:rPr>
                <w:rFonts w:ascii="Times New Roman" w:hAnsi="Times New Roman"/>
                <w:sz w:val="24"/>
                <w:szCs w:val="24"/>
              </w:rPr>
              <w:t>НВК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Режим работы производства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9"/>
              <w:spacing w:lineRule="auto" w:line="240" w:before="120" w:after="120"/>
              <w:ind w:left="0" w:hanging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Непрерывный, без обслуживающего персонала.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 работ, выполняемых заказчиком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12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проектной документации.  Отключение участка водопроводной сети, обеспечение работ по врезке в централизованную систему холодного водоснабжения, переключение абонентов (при необходимости).</w:t>
            </w:r>
          </w:p>
        </w:tc>
      </w:tr>
      <w:tr>
        <w:trPr>
          <w:trHeight w:val="425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 и вид работ, выполняемых подрядчиком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комплекса работ по подключению в соответствии с проектом </w:t>
            </w:r>
            <w:r>
              <w:rPr>
                <w:rFonts w:eastAsia="Tahoma" w:cs="Tahoma" w:ascii="Times New Roman" w:hAnsi="Times New Roman"/>
                <w:bCs/>
                <w:color w:val="00000A"/>
              </w:rPr>
              <w:t xml:space="preserve">№ </w:t>
            </w:r>
            <w:r>
              <w:rPr>
                <w:rFonts w:eastAsia="Tahoma" w:cs="Tahoma" w:ascii="Times New Roman" w:hAnsi="Times New Roman"/>
                <w:bCs/>
                <w:color w:val="00000A"/>
                <w:sz w:val="24"/>
                <w:szCs w:val="24"/>
              </w:rPr>
              <w:t>020/2022-</w:t>
            </w:r>
            <w:r>
              <w:rPr>
                <w:rFonts w:ascii="Times New Roman" w:hAnsi="Times New Roman"/>
                <w:sz w:val="24"/>
                <w:szCs w:val="24"/>
              </w:rPr>
              <w:t>НВК</w:t>
            </w:r>
            <w:r>
              <w:rPr>
                <w:rFonts w:eastAsia="Tahoma" w:cs="Tahoma" w:ascii="Times New Roman" w:hAnsi="Times New Roman"/>
                <w:bCs/>
                <w:color w:val="00000A"/>
              </w:rPr>
              <w:t xml:space="preserve"> и</w:t>
            </w:r>
            <w:r>
              <w:rPr>
                <w:rFonts w:ascii="Times New Roman" w:hAnsi="Times New Roman"/>
              </w:rPr>
              <w:t xml:space="preserve"> настоящим ТЗ.</w:t>
            </w:r>
          </w:p>
          <w:p>
            <w:pPr>
              <w:pStyle w:val="Normal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color w:val="000000" w:themeColor="text1"/>
                <w:spacing w:val="-6"/>
              </w:rPr>
              <w:t>1.Подрядчик самостоятельно (за свой счет) проводит согласование проектной документации и необходимые согласования для получения ордера на производство земляных работ.</w:t>
            </w:r>
          </w:p>
          <w:p>
            <w:pPr>
              <w:pStyle w:val="Normal"/>
              <w:spacing w:lineRule="auto" w:line="24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2. Разрабатывает  и согласовывает с заказчиком детальный график производства работ в течение 5 дней после подписания договора.</w:t>
            </w:r>
          </w:p>
          <w:p>
            <w:pPr>
              <w:pStyle w:val="Normal"/>
              <w:spacing w:lineRule="auto" w:line="24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3. Разрабатывает  и согласовывает с заказчиком проект производства работ (ППР) в течение 5 дней после подписания договора.</w:t>
            </w:r>
          </w:p>
          <w:p>
            <w:pPr>
              <w:pStyle w:val="Normal"/>
              <w:spacing w:lineRule="auto" w:line="24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>
            <w:pPr>
              <w:pStyle w:val="Normal"/>
              <w:spacing w:lineRule="auto" w:line="24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5. Выполняет работы подготовительного периода: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Ограждение территории строительной площадки;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Доставка строительных материалов;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>
            <w:pPr>
              <w:pStyle w:val="Normal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</w:p>
          <w:p>
            <w:pPr>
              <w:pStyle w:val="Normal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Сдача территории после выполнения благоустройства</w:t>
            </w:r>
          </w:p>
          <w:p>
            <w:pPr>
              <w:pStyle w:val="Normal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собственнику по акту. Закрытие разрешения на производство работ.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 </w:t>
            </w:r>
            <w:r>
              <w:rPr>
                <w:rFonts w:cs="Tahoma" w:ascii="Times New Roman" w:hAnsi="Times New Roman"/>
                <w:spacing w:val="1"/>
              </w:rPr>
              <w:t>Работы выполнять в соответствии с Постановлением Главы г.о. Самара от 08.08.2019 г. № 444 (с изменениями и дополнениями действующими на момент производства работ)</w:t>
            </w:r>
          </w:p>
        </w:tc>
      </w:tr>
      <w:tr>
        <w:trPr>
          <w:trHeight w:val="1142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Поставку материалов осуществляет подрядчик. Тип и наименование – в соответствии с проектом </w:t>
            </w:r>
            <w:r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eastAsia="Tahoma" w:cs="Tahoma" w:ascii="Times New Roman" w:hAnsi="Times New Roman"/>
                <w:bCs/>
                <w:color w:val="00000A"/>
                <w:sz w:val="24"/>
                <w:szCs w:val="24"/>
              </w:rPr>
              <w:t>020/2022-</w:t>
            </w:r>
            <w:r>
              <w:rPr>
                <w:rFonts w:ascii="Times New Roman" w:hAnsi="Times New Roman"/>
                <w:sz w:val="24"/>
                <w:szCs w:val="24"/>
              </w:rPr>
              <w:t>НВК</w:t>
            </w:r>
            <w:r>
              <w:rPr>
                <w:rFonts w:eastAsia="Tahoma" w:cs="Tahoma" w:ascii="Times New Roman" w:hAnsi="Times New Roman"/>
                <w:bCs/>
                <w:color w:val="00000A"/>
              </w:rPr>
              <w:t>.</w:t>
            </w:r>
            <w:r>
              <w:rPr>
                <w:rFonts w:ascii="Times New Roman" w:hAnsi="Times New Roman"/>
              </w:rPr>
              <w:t xml:space="preserve"> Гарантийный срок на запорную арматуру должен составлять 10 лет. 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 разделов документации и требования к их содержанию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12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Исполнительная документация в соответствии с Приложением №1 к ТЗ.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В состав исполнительной документации приложить: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свидетельство, выданное саморегулируемой организацией на выполнение строительно-монтажных работ;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сертификаты на применяемые материалы и оборудование;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исполнительную съемку сети водоснабжения, выполненную МП г.о. Самара «Архитектурно-планировочное бюро» .</w:t>
            </w:r>
          </w:p>
          <w:p>
            <w:pPr>
              <w:pStyle w:val="Normal"/>
              <w:spacing w:lineRule="auto" w:line="240" w:before="0" w:after="120"/>
              <w:ind w:left="45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Акт выполненных работ </w:t>
            </w:r>
            <w:r>
              <w:rPr>
                <w:rFonts w:cs="Tahoma" w:ascii="Times New Roman" w:hAnsi="Times New Roman"/>
              </w:rPr>
              <w:t>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</w:t>
            </w:r>
            <w:r>
              <w:rPr>
                <w:rFonts w:ascii="Times New Roman" w:hAnsi="Times New Roman"/>
              </w:rPr>
              <w:t>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Оформление принимаемых решений в ходе выполнения работ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spacing w:lineRule="auto" w:line="240" w:before="12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>
            <w:pPr>
              <w:pStyle w:val="ListParagraph"/>
              <w:spacing w:lineRule="auto" w:line="240"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технологическим решениям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12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Исходные данные для выполнения работ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 </w:t>
            </w:r>
            <w:r>
              <w:rPr>
                <w:rFonts w:eastAsia="Tahoma" w:cs="Tahoma" w:ascii="Times New Roman" w:hAnsi="Times New Roman"/>
                <w:bCs/>
                <w:color w:val="00000A"/>
              </w:rPr>
              <w:t xml:space="preserve">№ </w:t>
            </w:r>
            <w:r>
              <w:rPr>
                <w:rFonts w:eastAsia="Tahoma" w:cs="Tahoma" w:ascii="Times New Roman" w:hAnsi="Times New Roman"/>
                <w:bCs/>
                <w:color w:val="00000A"/>
                <w:sz w:val="24"/>
                <w:szCs w:val="24"/>
              </w:rPr>
              <w:t>020/2022-НВК</w:t>
            </w:r>
            <w:r>
              <w:rPr>
                <w:rFonts w:ascii="Times New Roman" w:hAnsi="Times New Roman"/>
              </w:rPr>
              <w:t xml:space="preserve"> на выполнение работ по наружным сетям водоснабжения.</w:t>
            </w:r>
          </w:p>
        </w:tc>
      </w:tr>
      <w:tr>
        <w:trPr>
          <w:trHeight w:val="60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сметной документации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Сметная документация предоставляется в составе проектной документации.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природоохранным мероприятиям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12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требованиями природоохранных документов, Законодательства и проектом.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Обязательное условие – полная уборка и утилизация непригодных материалов.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соответствии с  проектом </w:t>
            </w:r>
            <w:r>
              <w:rPr>
                <w:rFonts w:eastAsia="Tahoma" w:cs="Tahoma" w:ascii="Times New Roman" w:hAnsi="Times New Roman"/>
                <w:bCs/>
                <w:color w:val="00000A"/>
              </w:rPr>
              <w:t xml:space="preserve">№  </w:t>
            </w:r>
            <w:r>
              <w:rPr>
                <w:rFonts w:eastAsia="Tahoma" w:cs="Tahoma" w:ascii="Times New Roman" w:hAnsi="Times New Roman"/>
                <w:bCs/>
                <w:color w:val="00000A"/>
                <w:sz w:val="24"/>
                <w:szCs w:val="24"/>
              </w:rPr>
              <w:t>020/2022-НВК</w:t>
            </w:r>
          </w:p>
        </w:tc>
      </w:tr>
      <w:tr>
        <w:trPr>
          <w:trHeight w:val="689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соответствии с  проектом </w:t>
            </w:r>
            <w:r>
              <w:rPr>
                <w:rFonts w:eastAsia="Tahoma" w:cs="Tahoma" w:ascii="Times New Roman" w:hAnsi="Times New Roman"/>
                <w:bCs/>
                <w:color w:val="00000A"/>
              </w:rPr>
              <w:t xml:space="preserve">№  </w:t>
            </w:r>
            <w:r>
              <w:rPr>
                <w:rFonts w:eastAsia="Tahoma" w:cs="Tahoma" w:ascii="Times New Roman" w:hAnsi="Times New Roman"/>
                <w:bCs/>
                <w:color w:val="00000A"/>
                <w:sz w:val="24"/>
                <w:szCs w:val="24"/>
              </w:rPr>
              <w:t>020/2022-НВК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Технические требования к технологическому оборудованию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соответствии с  проектом </w:t>
            </w:r>
            <w:r>
              <w:rPr>
                <w:rFonts w:eastAsia="Tahoma" w:cs="Tahoma" w:ascii="Times New Roman" w:hAnsi="Times New Roman"/>
                <w:bCs/>
                <w:color w:val="00000A"/>
              </w:rPr>
              <w:t xml:space="preserve">№  </w:t>
            </w:r>
            <w:r>
              <w:rPr>
                <w:rFonts w:eastAsia="Tahoma" w:cs="Tahoma" w:ascii="Times New Roman" w:hAnsi="Times New Roman"/>
                <w:bCs/>
                <w:color w:val="00000A"/>
                <w:sz w:val="24"/>
                <w:szCs w:val="24"/>
              </w:rPr>
              <w:t>020/2022-НВК</w:t>
            </w:r>
          </w:p>
        </w:tc>
      </w:tr>
      <w:tr>
        <w:trPr>
          <w:trHeight w:val="274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по утилизации (захоронению) отходов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12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</w:rPr>
              <w:t>.</w:t>
            </w:r>
            <w:r>
              <w:rPr>
                <w:rFonts w:cs="Tahoma" w:ascii="Times New Roman" w:hAnsi="Times New Roman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г.о. Самара от 26.07.2011 №832 </w:t>
            </w:r>
            <w:r>
              <w:rPr>
                <w:rFonts w:cs="Tahoma" w:ascii="Times New Roman" w:hAnsi="Times New Roman"/>
                <w:spacing w:val="1"/>
              </w:rPr>
              <w:t>(с изменениями и дополнениями действующими на момент производства)</w:t>
            </w:r>
            <w:r>
              <w:rPr>
                <w:rFonts w:cs="Tahoma" w:ascii="Times New Roman" w:hAnsi="Times New Roman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на окружающую среду в результате размещения образованных отходов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Сроки выполнения работ (по основным этапам)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>
                <w:rFonts w:ascii="Times New Roman" w:hAnsi="Times New Roman"/>
              </w:rPr>
            </w:pPr>
            <w:bookmarkStart w:id="2" w:name="_GoBack"/>
            <w:r>
              <w:rPr>
                <w:rFonts w:cs="Tahoma" w:ascii="Times New Roman" w:hAnsi="Times New Roman"/>
                <w:color w:val="000000"/>
              </w:rPr>
              <w:t>3</w:t>
            </w:r>
            <w:bookmarkEnd w:id="2"/>
            <w:r>
              <w:rPr>
                <w:rFonts w:cs="Tahoma" w:ascii="Times New Roman" w:hAnsi="Times New Roman"/>
                <w:color w:val="000000"/>
              </w:rPr>
              <w:t>0</w:t>
            </w:r>
            <w:r>
              <w:rPr>
                <w:rFonts w:cs="Tahoma" w:ascii="Times New Roman" w:hAnsi="Times New Roman"/>
              </w:rPr>
              <w:t xml:space="preserve"> календарных дней с даты подписания договора .</w:t>
            </w:r>
          </w:p>
        </w:tc>
      </w:tr>
      <w:tr>
        <w:trPr>
          <w:trHeight w:val="611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по согласованию проектной документации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 необходимые согласования выполняет исполнитель. Отступления от ПСД должны быть согласованы с Заказчиком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12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120" w:after="0"/>
              <w:ind w:left="-63" w:right="-3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>
            <w:pPr>
              <w:pStyle w:val="ListParagraph"/>
              <w:numPr>
                <w:ilvl w:val="0"/>
                <w:numId w:val="1"/>
              </w:numPr>
              <w:snapToGrid w:val="false"/>
              <w:spacing w:lineRule="auto" w:line="240" w:before="0" w:after="0"/>
              <w:ind w:left="-63" w:right="-3" w:hanging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Акты выполненных работ (КС-2, КС-3, ОС-1а, ОС-3, КС-11) - 3 экз.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требования и особые условия</w:t>
            </w:r>
          </w:p>
        </w:tc>
        <w:tc>
          <w:tcPr>
            <w:tcW w:w="6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40" w:before="12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Подрядчик самостоятельно обеспечивает доступ к месту(ам)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Подрядчик предоставляет еженедельные фотоотчеты о проведении работ.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Отключение участков трубопровода производится Заказчиком строго по согласованному графику производства работ.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Оформление ордера на земляные работы является обязанностью подрядчика.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В обязанности Подрядчика входят работы по гидравлическому испытанию, дезинфекции, промывке сети водоснабжения и восстановлению благоустройства в полном объеме.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Times New Roman" w:hAnsi="Times New Roman"/>
              </w:rPr>
            </w:pPr>
            <w:r>
              <w:rPr>
                <w:rFonts w:cs="Tahoma" w:ascii="Times New Roman" w:hAnsi="Times New Roman"/>
              </w:rPr>
              <w:t>7.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Гарантия на выполненные работы 5 лет.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</w:t>
      </w:r>
      <w:r>
        <w:rPr>
          <w:rFonts w:ascii="Times New Roman" w:hAnsi="Times New Roman"/>
        </w:rPr>
        <w:t>я:</w:t>
        <w:tab/>
      </w:r>
      <w:r>
        <w:rPr>
          <w:rFonts w:ascii="Times New Roman" w:hAnsi="Times New Roman"/>
        </w:rPr>
        <w:t xml:space="preserve">1. </w:t>
      </w:r>
      <w:r>
        <w:rPr>
          <w:rFonts w:ascii="Times New Roman" w:hAnsi="Times New Roman"/>
          <w:bCs/>
          <w:kern w:val="2"/>
        </w:rPr>
        <w:t xml:space="preserve">Перечень исполнительной документации оформляемой подрядной </w:t>
        <w:tab/>
        <w:tab/>
        <w:tab/>
        <w:t xml:space="preserve">    строительной организацией  при строительстве наружных сетей </w:t>
        <w:tab/>
        <w:tab/>
        <w:tab/>
        <w:t xml:space="preserve">    водоснабжения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bCs/>
          <w:kern w:val="2"/>
        </w:rPr>
        <w:tab/>
        <w:tab/>
        <w:t>2. Реестр выполненных работ</w:t>
      </w:r>
    </w:p>
    <w:p>
      <w:pPr>
        <w:pStyle w:val="Normal"/>
        <w:spacing w:lineRule="auto" w: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/>
        <w:ind w:left="-567" w:right="-284" w:hanging="0"/>
        <w:rPr>
          <w:rFonts w:ascii="Times New Roman" w:hAnsi="Times New Roman"/>
        </w:rPr>
      </w:pPr>
      <w:r>
        <w:rPr>
          <w:rFonts w:cs="Tahoma" w:ascii="Times New Roman" w:hAnsi="Times New Roman"/>
        </w:rPr>
        <w:t>Первый заместитель главного управляющего директора</w:t>
        <w:tab/>
        <w:tab/>
        <w:tab/>
        <w:tab/>
        <w:t>Д.С. Ракицкий</w:t>
      </w:r>
    </w:p>
    <w:p>
      <w:pPr>
        <w:pStyle w:val="Normal"/>
        <w:spacing w:lineRule="auto" w:line="240" w:before="0" w:after="0"/>
        <w:ind w:left="-567" w:right="-284" w:hanging="0"/>
        <w:rPr>
          <w:rFonts w:ascii="Times New Roman" w:hAnsi="Times New Roman"/>
        </w:rPr>
      </w:pPr>
      <w:r>
        <w:rPr>
          <w:rFonts w:cs="Tahoma" w:ascii="Times New Roman" w:hAnsi="Times New Roman"/>
        </w:rPr>
        <w:t xml:space="preserve">ООО «Самарские коммунальные системы»                                                                       </w:t>
      </w:r>
    </w:p>
    <w:p>
      <w:pPr>
        <w:pStyle w:val="Normal"/>
        <w:spacing w:lineRule="auto" w:line="240" w:before="24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sectPr>
      <w:type w:val="nextPage"/>
      <w:pgSz w:w="11906" w:h="16838"/>
      <w:pgMar w:left="1701" w:right="850" w:header="0" w:top="1134" w:footer="0" w:bottom="99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ylfaen"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01"/>
    <w:family w:val="roman"/>
    <w:pitch w:val="variable"/>
  </w:font>
  <w:font w:name="Tahoma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8f7c0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8f7c08"/>
    <w:pPr>
      <w:keepNext w:val="true"/>
      <w:jc w:val="center"/>
      <w:outlineLvl w:val="0"/>
    </w:pPr>
    <w:rPr>
      <w:rFonts w:ascii="Arial" w:hAnsi="Arial" w:cs="Arial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basedOn w:val="DefaultParagraphFont"/>
    <w:qFormat/>
    <w:rsid w:val="008773dc"/>
    <w:rPr>
      <w:rFonts w:ascii="Times New Roman" w:hAnsi="Times New Roman" w:cs="Times New Roman"/>
      <w:sz w:val="22"/>
      <w:szCs w:val="22"/>
    </w:rPr>
  </w:style>
  <w:style w:type="character" w:styleId="Appleconvertedspace" w:customStyle="1">
    <w:name w:val="apple-converted-space"/>
    <w:basedOn w:val="DefaultParagraphFont"/>
    <w:qFormat/>
    <w:rsid w:val="006c0ebb"/>
    <w:rPr/>
  </w:style>
  <w:style w:type="character" w:styleId="Style13" w:customStyle="1">
    <w:name w:val="Интернет-ссылка"/>
    <w:basedOn w:val="DefaultParagraphFont"/>
    <w:rsid w:val="0054422e"/>
    <w:rPr>
      <w:color w:val="0000FF"/>
      <w:u w:val="single"/>
    </w:rPr>
  </w:style>
  <w:style w:type="character" w:styleId="2" w:customStyle="1">
    <w:name w:val="Основной текст 2 Знак"/>
    <w:basedOn w:val="DefaultParagraphFont"/>
    <w:link w:val="2"/>
    <w:qFormat/>
    <w:rsid w:val="003e7c33"/>
    <w:rPr>
      <w:sz w:val="24"/>
      <w:szCs w:val="24"/>
    </w:rPr>
  </w:style>
  <w:style w:type="character" w:styleId="21" w:customStyle="1">
    <w:name w:val="Основной текст с отступом 2 Знак"/>
    <w:basedOn w:val="DefaultParagraphFont"/>
    <w:link w:val="20"/>
    <w:qFormat/>
    <w:rsid w:val="003e7c33"/>
    <w:rPr>
      <w:sz w:val="24"/>
      <w:szCs w:val="24"/>
    </w:rPr>
  </w:style>
  <w:style w:type="paragraph" w:styleId="Style14" w:customStyle="1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rsid w:val="008f7c08"/>
    <w:pPr/>
    <w:rPr>
      <w:rFonts w:ascii="Arial" w:hAnsi="Arial" w:cs="Arial"/>
      <w:sz w:val="20"/>
    </w:rPr>
  </w:style>
  <w:style w:type="paragraph" w:styleId="Style16">
    <w:name w:val="List"/>
    <w:basedOn w:val="Style15"/>
    <w:pPr/>
    <w:rPr/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19">
    <w:name w:val="Body Text Indent"/>
    <w:basedOn w:val="Normal"/>
    <w:rsid w:val="008f7c08"/>
    <w:pPr>
      <w:ind w:left="6480" w:hanging="0"/>
    </w:pPr>
    <w:rPr>
      <w:rFonts w:ascii="Arial" w:hAnsi="Arial" w:cs="Arial"/>
    </w:rPr>
  </w:style>
  <w:style w:type="paragraph" w:styleId="Style81" w:customStyle="1">
    <w:name w:val="Style8"/>
    <w:basedOn w:val="Normal"/>
    <w:qFormat/>
    <w:rsid w:val="008773dc"/>
    <w:pPr>
      <w:widowControl w:val="false"/>
      <w:spacing w:lineRule="exact" w:line="276"/>
    </w:pPr>
    <w:rPr>
      <w:rFonts w:ascii="Sylfaen" w:hAnsi="Sylfaen"/>
    </w:rPr>
  </w:style>
  <w:style w:type="paragraph" w:styleId="11" w:customStyle="1">
    <w:name w:val="Абзац списка1"/>
    <w:basedOn w:val="Normal"/>
    <w:uiPriority w:val="34"/>
    <w:qFormat/>
    <w:rsid w:val="00127173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tyle20" w:customStyle="1">
    <w:name w:val="Содержимое таблицы"/>
    <w:basedOn w:val="Normal"/>
    <w:qFormat/>
    <w:rsid w:val="0088497e"/>
    <w:pPr>
      <w:widowControl w:val="false"/>
      <w:suppressAutoHyphens w:val="true"/>
    </w:pPr>
    <w:rPr>
      <w:rFonts w:ascii="Arial" w:hAnsi="Arial" w:eastAsia="Lucida Sans Unicode" w:cs="Mangal"/>
      <w:sz w:val="20"/>
      <w:lang w:eastAsia="hi-IN" w:bidi="hi-IN"/>
    </w:rPr>
  </w:style>
  <w:style w:type="paragraph" w:styleId="ListParagraph">
    <w:name w:val="List Paragraph"/>
    <w:basedOn w:val="Normal"/>
    <w:uiPriority w:val="34"/>
    <w:qFormat/>
    <w:rsid w:val="008f4fd1"/>
    <w:pPr>
      <w:suppressAutoHyphens w:val="tru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ar-SA"/>
    </w:rPr>
  </w:style>
  <w:style w:type="paragraph" w:styleId="BodyText2">
    <w:name w:val="Body Text 2"/>
    <w:basedOn w:val="Normal"/>
    <w:qFormat/>
    <w:rsid w:val="003e7c33"/>
    <w:pPr>
      <w:spacing w:lineRule="auto" w:line="480" w:before="0" w:after="120"/>
    </w:pPr>
    <w:rPr/>
  </w:style>
  <w:style w:type="paragraph" w:styleId="BodyTextIndent2">
    <w:name w:val="Body Text Indent 2"/>
    <w:basedOn w:val="Normal"/>
    <w:qFormat/>
    <w:rsid w:val="003e7c33"/>
    <w:pPr>
      <w:spacing w:lineRule="auto" w:line="480"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ks@samcomsys.r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EEF80-717D-4C64-9B59-4B98CBED9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Application>LibreOffice/6.3.4.2$Windows_X86_64 LibreOffice_project/60da17e045e08f1793c57c00ba83cdfce946d0aa</Application>
  <Pages>5</Pages>
  <Words>1221</Words>
  <Characters>8822</Characters>
  <CharactersWithSpaces>10277</CharactersWithSpaces>
  <Paragraphs>135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2022-08-24T06:06:00Z</dcterms:created>
  <dc:creator>WASQ</dc:creator>
  <dc:description/>
  <dc:language>ru-RU</dc:language>
  <cp:lastModifiedBy/>
  <cp:lastPrinted>2018-09-17T13:38:00Z</cp:lastPrinted>
  <dcterms:modified xsi:type="dcterms:W3CDTF">2022-09-08T14:19:09Z</dcterms:modified>
  <cp:revision>16</cp:revision>
  <dc:subject/>
  <dc:title>УТВЕРЖДАЮ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